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F3997" w:rsidRPr="0032625A" w:rsidRDefault="00B91542">
      <w:pPr>
        <w:pStyle w:val="Standard"/>
        <w:shd w:val="clear" w:color="auto" w:fill="FFFFFF"/>
        <w:spacing w:line="276" w:lineRule="auto"/>
        <w:jc w:val="center"/>
      </w:pPr>
      <w:bookmarkStart w:id="0" w:name="_Hlk69735875"/>
      <w:bookmarkEnd w:id="0"/>
      <w:r w:rsidRPr="0032625A">
        <w:rPr>
          <w:noProof/>
        </w:rPr>
        <w:drawing>
          <wp:inline distT="0" distB="0" distL="0" distR="0">
            <wp:extent cx="562680" cy="624240"/>
            <wp:effectExtent l="0" t="0" r="8820" b="4410"/>
            <wp:docPr id="2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7">
                      <a:lum/>
                      <a:alphaModFix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62680" cy="624240"/>
                    </a:xfrm>
                    <a:prstGeom prst="rect">
                      <a:avLst/>
                    </a:prstGeom>
                    <a:noFill/>
                    <a:ln>
                      <a:noFill/>
                      <a:prstDash/>
                    </a:ln>
                  </pic:spPr>
                </pic:pic>
              </a:graphicData>
            </a:graphic>
          </wp:inline>
        </w:drawing>
      </w:r>
    </w:p>
    <w:p w:rsidR="004F3997" w:rsidRPr="0032625A" w:rsidRDefault="00B91542">
      <w:pPr>
        <w:pStyle w:val="Standard"/>
        <w:shd w:val="clear" w:color="auto" w:fill="FFFFFF"/>
        <w:jc w:val="center"/>
        <w:rPr>
          <w:rFonts w:ascii="Century" w:eastAsia="Calibri" w:hAnsi="Century"/>
          <w:sz w:val="32"/>
          <w:szCs w:val="32"/>
          <w:lang w:eastAsia="ru-RU"/>
        </w:rPr>
      </w:pPr>
      <w:r w:rsidRPr="0032625A">
        <w:rPr>
          <w:rFonts w:ascii="Century" w:eastAsia="Calibri" w:hAnsi="Century"/>
          <w:sz w:val="32"/>
          <w:szCs w:val="32"/>
          <w:lang w:eastAsia="ru-RU"/>
        </w:rPr>
        <w:t>УКРАЇНА</w:t>
      </w:r>
    </w:p>
    <w:p w:rsidR="004F3997" w:rsidRPr="0032625A" w:rsidRDefault="00B91542">
      <w:pPr>
        <w:pStyle w:val="Standard"/>
        <w:shd w:val="clear" w:color="auto" w:fill="FFFFFF"/>
        <w:jc w:val="center"/>
        <w:rPr>
          <w:rFonts w:ascii="Century" w:eastAsia="Calibri" w:hAnsi="Century"/>
          <w:b/>
          <w:sz w:val="32"/>
          <w:lang w:eastAsia="ru-RU"/>
        </w:rPr>
      </w:pPr>
      <w:r w:rsidRPr="0032625A">
        <w:rPr>
          <w:rFonts w:ascii="Century" w:eastAsia="Calibri" w:hAnsi="Century"/>
          <w:b/>
          <w:sz w:val="32"/>
          <w:lang w:eastAsia="ru-RU"/>
        </w:rPr>
        <w:t>ГОРОДОЦЬКА МІСЬКА РАДА</w:t>
      </w:r>
    </w:p>
    <w:p w:rsidR="004F3997" w:rsidRPr="0032625A" w:rsidRDefault="00B91542">
      <w:pPr>
        <w:pStyle w:val="Standard"/>
        <w:shd w:val="clear" w:color="auto" w:fill="FFFFFF"/>
        <w:jc w:val="center"/>
        <w:rPr>
          <w:rFonts w:ascii="Century" w:eastAsia="Calibri" w:hAnsi="Century"/>
          <w:sz w:val="32"/>
          <w:lang w:eastAsia="ru-RU"/>
        </w:rPr>
      </w:pPr>
      <w:r w:rsidRPr="0032625A">
        <w:rPr>
          <w:rFonts w:ascii="Century" w:eastAsia="Calibri" w:hAnsi="Century"/>
          <w:sz w:val="32"/>
          <w:lang w:eastAsia="ru-RU"/>
        </w:rPr>
        <w:t>ЛЬВІВСЬКОЇ ОБЛАСТІ</w:t>
      </w:r>
    </w:p>
    <w:p w:rsidR="004F3997" w:rsidRPr="0032625A" w:rsidRDefault="000B0901">
      <w:pPr>
        <w:pStyle w:val="Standard"/>
        <w:shd w:val="clear" w:color="auto" w:fill="FFFFFF"/>
        <w:jc w:val="center"/>
      </w:pPr>
      <w:r>
        <w:rPr>
          <w:rFonts w:ascii="Century" w:eastAsia="Calibri" w:hAnsi="Century"/>
          <w:b/>
          <w:sz w:val="32"/>
          <w:szCs w:val="32"/>
          <w:lang w:eastAsia="ru-RU"/>
        </w:rPr>
        <w:t>7</w:t>
      </w:r>
      <w:r w:rsidR="00D00F59" w:rsidRPr="0032625A">
        <w:rPr>
          <w:rFonts w:ascii="Century" w:eastAsia="Calibri" w:hAnsi="Century"/>
          <w:b/>
          <w:sz w:val="32"/>
          <w:szCs w:val="32"/>
          <w:lang w:eastAsia="ru-RU"/>
        </w:rPr>
        <w:t>5</w:t>
      </w:r>
      <w:r w:rsidR="00B91542" w:rsidRPr="0032625A">
        <w:rPr>
          <w:rFonts w:ascii="Century" w:eastAsia="Calibri" w:hAnsi="Century"/>
          <w:b/>
          <w:sz w:val="32"/>
          <w:szCs w:val="32"/>
          <w:lang w:eastAsia="ru-RU"/>
        </w:rPr>
        <w:t xml:space="preserve"> </w:t>
      </w:r>
      <w:r w:rsidR="00B91542" w:rsidRPr="0032625A">
        <w:rPr>
          <w:rFonts w:ascii="Century" w:eastAsia="Calibri" w:hAnsi="Century"/>
          <w:bCs/>
          <w:caps/>
          <w:sz w:val="32"/>
          <w:szCs w:val="28"/>
          <w:lang w:eastAsia="ru-RU"/>
        </w:rPr>
        <w:t>сесія восьмого скликання</w:t>
      </w:r>
    </w:p>
    <w:p w:rsidR="004F3997" w:rsidRPr="0032625A" w:rsidRDefault="00B91542">
      <w:pPr>
        <w:pStyle w:val="Standard"/>
        <w:spacing w:line="276" w:lineRule="auto"/>
        <w:jc w:val="center"/>
      </w:pPr>
      <w:r w:rsidRPr="0032625A">
        <w:rPr>
          <w:rFonts w:ascii="Century" w:eastAsia="Calibri" w:hAnsi="Century"/>
          <w:b/>
          <w:sz w:val="32"/>
          <w:szCs w:val="32"/>
          <w:lang w:eastAsia="ru-RU"/>
        </w:rPr>
        <w:t>РІШЕННЯ №</w:t>
      </w:r>
      <w:r w:rsidR="00B01645" w:rsidRPr="0032625A">
        <w:rPr>
          <w:rFonts w:ascii="Century" w:eastAsia="Calibri" w:hAnsi="Century"/>
          <w:b/>
          <w:sz w:val="32"/>
          <w:szCs w:val="32"/>
          <w:lang w:eastAsia="ru-RU"/>
        </w:rPr>
        <w:t xml:space="preserve"> </w:t>
      </w:r>
      <w:r w:rsidR="00F537CB" w:rsidRPr="0032625A">
        <w:rPr>
          <w:rFonts w:ascii="Century" w:eastAsia="Calibri" w:hAnsi="Century"/>
          <w:b/>
          <w:sz w:val="32"/>
          <w:szCs w:val="32"/>
          <w:lang w:eastAsia="ru-RU"/>
        </w:rPr>
        <w:t>2</w:t>
      </w:r>
      <w:r w:rsidR="00DC3831">
        <w:rPr>
          <w:rFonts w:ascii="Century" w:eastAsia="Calibri" w:hAnsi="Century"/>
          <w:b/>
          <w:sz w:val="32"/>
          <w:szCs w:val="32"/>
          <w:lang w:eastAsia="ru-RU"/>
        </w:rPr>
        <w:t>6</w:t>
      </w:r>
      <w:r w:rsidR="00F537CB" w:rsidRPr="0032625A">
        <w:rPr>
          <w:rFonts w:ascii="Century" w:eastAsia="Calibri" w:hAnsi="Century"/>
          <w:b/>
          <w:sz w:val="32"/>
          <w:szCs w:val="32"/>
          <w:lang w:eastAsia="ru-RU"/>
        </w:rPr>
        <w:t>/</w:t>
      </w:r>
      <w:r w:rsidR="00DC3831">
        <w:rPr>
          <w:rFonts w:ascii="Century" w:eastAsia="Calibri" w:hAnsi="Century"/>
          <w:b/>
          <w:sz w:val="32"/>
          <w:szCs w:val="32"/>
          <w:lang w:eastAsia="ru-RU"/>
        </w:rPr>
        <w:t>75</w:t>
      </w:r>
      <w:r w:rsidR="00F537CB" w:rsidRPr="0032625A">
        <w:rPr>
          <w:rFonts w:ascii="Century" w:eastAsia="Calibri" w:hAnsi="Century"/>
          <w:b/>
          <w:sz w:val="32"/>
          <w:szCs w:val="32"/>
          <w:lang w:eastAsia="ru-RU"/>
        </w:rPr>
        <w:t>-</w:t>
      </w:r>
      <w:r w:rsidRPr="0032625A">
        <w:rPr>
          <w:rFonts w:ascii="Century" w:eastAsia="Calibri" w:hAnsi="Century"/>
          <w:b/>
          <w:sz w:val="32"/>
          <w:szCs w:val="32"/>
          <w:lang w:eastAsia="ru-RU"/>
        </w:rPr>
        <w:t xml:space="preserve"> </w:t>
      </w:r>
    </w:p>
    <w:p w:rsidR="004F3997" w:rsidRPr="00C11E6E" w:rsidRDefault="00D00F59" w:rsidP="0032625A">
      <w:pPr>
        <w:pStyle w:val="Standard"/>
        <w:jc w:val="both"/>
        <w:rPr>
          <w:sz w:val="28"/>
          <w:szCs w:val="28"/>
        </w:rPr>
      </w:pPr>
      <w:bookmarkStart w:id="1" w:name="_Hlk697358751"/>
      <w:bookmarkEnd w:id="1"/>
      <w:r w:rsidRPr="00C11E6E">
        <w:rPr>
          <w:rFonts w:ascii="Century" w:eastAsia="Calibri" w:hAnsi="Century"/>
          <w:sz w:val="28"/>
          <w:szCs w:val="28"/>
          <w:lang w:eastAsia="ru-RU"/>
        </w:rPr>
        <w:t>2</w:t>
      </w:r>
      <w:r w:rsidR="000961E2" w:rsidRPr="00C11E6E">
        <w:rPr>
          <w:rFonts w:ascii="Century" w:eastAsia="Calibri" w:hAnsi="Century"/>
          <w:sz w:val="28"/>
          <w:szCs w:val="28"/>
          <w:lang w:eastAsia="ru-RU"/>
        </w:rPr>
        <w:t>3</w:t>
      </w:r>
      <w:r w:rsidRPr="00C11E6E">
        <w:rPr>
          <w:rFonts w:ascii="Century" w:eastAsia="Calibri" w:hAnsi="Century"/>
          <w:sz w:val="28"/>
          <w:szCs w:val="28"/>
          <w:lang w:eastAsia="ru-RU"/>
        </w:rPr>
        <w:t xml:space="preserve"> </w:t>
      </w:r>
      <w:r w:rsidR="000961E2" w:rsidRPr="00C11E6E">
        <w:rPr>
          <w:rFonts w:ascii="Century" w:eastAsia="Calibri" w:hAnsi="Century"/>
          <w:sz w:val="28"/>
          <w:szCs w:val="28"/>
          <w:lang w:eastAsia="ru-RU"/>
        </w:rPr>
        <w:t>квітня</w:t>
      </w:r>
      <w:r w:rsidR="00B91542" w:rsidRPr="00C11E6E">
        <w:rPr>
          <w:rFonts w:ascii="Century" w:eastAsia="Calibri" w:hAnsi="Century"/>
          <w:sz w:val="28"/>
          <w:szCs w:val="28"/>
          <w:lang w:eastAsia="ru-RU"/>
        </w:rPr>
        <w:t xml:space="preserve"> 202</w:t>
      </w:r>
      <w:r w:rsidR="000961E2" w:rsidRPr="00C11E6E">
        <w:rPr>
          <w:rFonts w:ascii="Century" w:eastAsia="Calibri" w:hAnsi="Century"/>
          <w:sz w:val="28"/>
          <w:szCs w:val="28"/>
          <w:lang w:eastAsia="ru-RU"/>
        </w:rPr>
        <w:t>6</w:t>
      </w:r>
      <w:r w:rsidR="00B91542" w:rsidRPr="00C11E6E">
        <w:rPr>
          <w:rFonts w:ascii="Century" w:eastAsia="Calibri" w:hAnsi="Century"/>
          <w:sz w:val="28"/>
          <w:szCs w:val="28"/>
          <w:lang w:eastAsia="ru-RU"/>
        </w:rPr>
        <w:t xml:space="preserve"> року</w:t>
      </w:r>
      <w:r w:rsidR="00B91542" w:rsidRPr="00C11E6E">
        <w:rPr>
          <w:rFonts w:ascii="Century" w:eastAsia="Calibri" w:hAnsi="Century"/>
          <w:sz w:val="28"/>
          <w:szCs w:val="28"/>
          <w:lang w:eastAsia="ru-RU"/>
        </w:rPr>
        <w:tab/>
      </w:r>
      <w:r w:rsidR="00B91542" w:rsidRPr="00C11E6E">
        <w:rPr>
          <w:rFonts w:ascii="Century" w:eastAsia="Calibri" w:hAnsi="Century"/>
          <w:sz w:val="28"/>
          <w:szCs w:val="28"/>
          <w:lang w:eastAsia="ru-RU"/>
        </w:rPr>
        <w:tab/>
      </w:r>
      <w:r w:rsidR="00B91542" w:rsidRPr="00C11E6E">
        <w:rPr>
          <w:rFonts w:ascii="Century" w:eastAsia="Calibri" w:hAnsi="Century"/>
          <w:sz w:val="28"/>
          <w:szCs w:val="28"/>
          <w:lang w:eastAsia="ru-RU"/>
        </w:rPr>
        <w:tab/>
      </w:r>
      <w:r w:rsidR="00B91542" w:rsidRPr="00C11E6E">
        <w:rPr>
          <w:rFonts w:ascii="Century" w:eastAsia="Calibri" w:hAnsi="Century"/>
          <w:sz w:val="28"/>
          <w:szCs w:val="28"/>
          <w:lang w:eastAsia="ru-RU"/>
        </w:rPr>
        <w:tab/>
      </w:r>
      <w:r w:rsidR="00B91542" w:rsidRPr="00C11E6E">
        <w:rPr>
          <w:rFonts w:ascii="Century" w:eastAsia="Calibri" w:hAnsi="Century"/>
          <w:sz w:val="28"/>
          <w:szCs w:val="28"/>
          <w:lang w:eastAsia="ru-RU"/>
        </w:rPr>
        <w:tab/>
      </w:r>
      <w:r w:rsidR="0035742F" w:rsidRPr="00C11E6E">
        <w:rPr>
          <w:rFonts w:ascii="Century" w:eastAsia="Calibri" w:hAnsi="Century"/>
          <w:sz w:val="28"/>
          <w:szCs w:val="28"/>
          <w:lang w:eastAsia="ru-RU"/>
        </w:rPr>
        <w:tab/>
      </w:r>
      <w:r w:rsidR="00B91542" w:rsidRPr="00C11E6E">
        <w:rPr>
          <w:rFonts w:ascii="Century" w:eastAsia="Calibri" w:hAnsi="Century"/>
          <w:sz w:val="28"/>
          <w:szCs w:val="28"/>
          <w:lang w:eastAsia="ru-RU"/>
        </w:rPr>
        <w:tab/>
      </w:r>
      <w:r w:rsidR="00B91542" w:rsidRPr="00C11E6E">
        <w:rPr>
          <w:rFonts w:ascii="Century" w:eastAsia="Calibri" w:hAnsi="Century"/>
          <w:sz w:val="28"/>
          <w:szCs w:val="28"/>
          <w:lang w:eastAsia="ru-RU"/>
        </w:rPr>
        <w:tab/>
      </w:r>
      <w:r w:rsidR="005F0F5A" w:rsidRPr="00C11E6E">
        <w:rPr>
          <w:rFonts w:ascii="Century" w:eastAsia="Calibri" w:hAnsi="Century"/>
          <w:sz w:val="28"/>
          <w:szCs w:val="28"/>
          <w:lang w:eastAsia="ru-RU"/>
        </w:rPr>
        <w:t xml:space="preserve">     </w:t>
      </w:r>
      <w:r w:rsidR="00B91542" w:rsidRPr="00C11E6E">
        <w:rPr>
          <w:rFonts w:ascii="Century" w:eastAsia="Calibri" w:hAnsi="Century"/>
          <w:sz w:val="28"/>
          <w:szCs w:val="28"/>
          <w:lang w:eastAsia="ru-RU"/>
        </w:rPr>
        <w:t>м. Городок</w:t>
      </w:r>
      <w:bookmarkStart w:id="2" w:name="_Hlk69735883"/>
      <w:bookmarkStart w:id="3" w:name="_Hlk62647722"/>
      <w:bookmarkEnd w:id="2"/>
      <w:bookmarkEnd w:id="3"/>
    </w:p>
    <w:p w:rsidR="004F3997" w:rsidRPr="00C11E6E" w:rsidRDefault="004F3997" w:rsidP="0032625A">
      <w:pPr>
        <w:pStyle w:val="ab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ascii="Century" w:eastAsia="Calibri" w:hAnsi="Century" w:cs="Times New Roman"/>
          <w:color w:val="auto"/>
          <w:sz w:val="28"/>
          <w:szCs w:val="28"/>
          <w:lang w:val="uk-UA"/>
        </w:rPr>
      </w:pPr>
    </w:p>
    <w:p w:rsidR="00985D00" w:rsidRPr="00C11E6E" w:rsidRDefault="000961E2" w:rsidP="0032625A">
      <w:pPr>
        <w:pStyle w:val="ab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ascii="Century" w:eastAsia="Times New Roman" w:hAnsi="Century" w:cs="Times New Roman"/>
          <w:b/>
          <w:color w:val="auto"/>
          <w:sz w:val="28"/>
          <w:szCs w:val="28"/>
          <w:lang w:val="uk-UA" w:eastAsia="uk-UA"/>
        </w:rPr>
      </w:pPr>
      <w:bookmarkStart w:id="4" w:name="_Hlk179804360"/>
      <w:r w:rsidRPr="00C11E6E">
        <w:rPr>
          <w:rFonts w:ascii="Century" w:eastAsia="Times New Roman" w:hAnsi="Century" w:cs="Times New Roman"/>
          <w:b/>
          <w:color w:val="auto"/>
          <w:sz w:val="28"/>
          <w:szCs w:val="28"/>
          <w:lang w:val="uk-UA" w:eastAsia="uk-UA"/>
        </w:rPr>
        <w:t xml:space="preserve">Про включення до переліку земельних ділянок для підготовки лотів до проведення земельних торгів у формі електронного аукціону з продажу права оренди земельної ділянки та надання дозволу на розроблення детального плану території для розміщення птахоферми на території Добрянського </w:t>
      </w:r>
      <w:proofErr w:type="spellStart"/>
      <w:r w:rsidRPr="00C11E6E">
        <w:rPr>
          <w:rFonts w:ascii="Century" w:eastAsia="Times New Roman" w:hAnsi="Century" w:cs="Times New Roman"/>
          <w:b/>
          <w:color w:val="auto"/>
          <w:sz w:val="28"/>
          <w:szCs w:val="28"/>
          <w:lang w:val="uk-UA" w:eastAsia="uk-UA"/>
        </w:rPr>
        <w:t>старостинського</w:t>
      </w:r>
      <w:proofErr w:type="spellEnd"/>
      <w:r w:rsidRPr="00C11E6E">
        <w:rPr>
          <w:rFonts w:ascii="Century" w:eastAsia="Times New Roman" w:hAnsi="Century" w:cs="Times New Roman"/>
          <w:b/>
          <w:color w:val="auto"/>
          <w:sz w:val="28"/>
          <w:szCs w:val="28"/>
          <w:lang w:val="uk-UA" w:eastAsia="uk-UA"/>
        </w:rPr>
        <w:t xml:space="preserve"> округу</w:t>
      </w:r>
      <w:r w:rsidR="008321E8">
        <w:rPr>
          <w:rFonts w:ascii="Century" w:eastAsia="Times New Roman" w:hAnsi="Century" w:cs="Times New Roman"/>
          <w:b/>
          <w:color w:val="auto"/>
          <w:sz w:val="28"/>
          <w:szCs w:val="28"/>
          <w:lang w:val="uk-UA" w:eastAsia="uk-UA"/>
        </w:rPr>
        <w:t xml:space="preserve"> (за межами </w:t>
      </w:r>
      <w:proofErr w:type="spellStart"/>
      <w:r w:rsidR="008321E8">
        <w:rPr>
          <w:rFonts w:ascii="Century" w:eastAsia="Times New Roman" w:hAnsi="Century" w:cs="Times New Roman"/>
          <w:b/>
          <w:color w:val="auto"/>
          <w:sz w:val="28"/>
          <w:szCs w:val="28"/>
          <w:lang w:val="uk-UA" w:eastAsia="uk-UA"/>
        </w:rPr>
        <w:t>с.Бар</w:t>
      </w:r>
      <w:proofErr w:type="spellEnd"/>
      <w:r w:rsidR="008321E8">
        <w:rPr>
          <w:rFonts w:ascii="Century" w:eastAsia="Times New Roman" w:hAnsi="Century" w:cs="Times New Roman"/>
          <w:b/>
          <w:color w:val="auto"/>
          <w:sz w:val="28"/>
          <w:szCs w:val="28"/>
          <w:lang w:val="uk-UA" w:eastAsia="uk-UA"/>
        </w:rPr>
        <w:t>)</w:t>
      </w:r>
    </w:p>
    <w:bookmarkEnd w:id="4"/>
    <w:p w:rsidR="00D30A15" w:rsidRPr="00C11E6E" w:rsidRDefault="00D30A15" w:rsidP="0032625A">
      <w:pPr>
        <w:pStyle w:val="ab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ascii="Century" w:hAnsi="Century"/>
          <w:color w:val="auto"/>
          <w:sz w:val="28"/>
          <w:szCs w:val="28"/>
          <w:lang w:val="uk-UA"/>
        </w:rPr>
      </w:pPr>
    </w:p>
    <w:p w:rsidR="00D84732" w:rsidRPr="00C11E6E" w:rsidRDefault="0026674B" w:rsidP="0032625A">
      <w:pPr>
        <w:pStyle w:val="ab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ascii="Century" w:hAnsi="Century"/>
          <w:color w:val="auto"/>
          <w:sz w:val="28"/>
          <w:szCs w:val="28"/>
          <w:lang w:val="uk-UA"/>
        </w:rPr>
      </w:pPr>
      <w:r w:rsidRPr="00C11E6E">
        <w:rPr>
          <w:rFonts w:ascii="Century" w:hAnsi="Century"/>
          <w:color w:val="auto"/>
          <w:sz w:val="28"/>
          <w:szCs w:val="28"/>
          <w:lang w:val="uk-UA"/>
        </w:rPr>
        <w:t>З метою забезпечення ефективного використання земель, залучення додаткових коштів у місцевий бюджет для реалізації програм соціально-економічного розвитку, визначення планувальної організації</w:t>
      </w:r>
      <w:r w:rsidR="000F7E53" w:rsidRPr="00C11E6E">
        <w:rPr>
          <w:rFonts w:ascii="Century" w:hAnsi="Century"/>
          <w:color w:val="auto"/>
          <w:sz w:val="28"/>
          <w:szCs w:val="28"/>
          <w:lang w:val="uk-UA"/>
        </w:rPr>
        <w:t xml:space="preserve">, </w:t>
      </w:r>
      <w:r w:rsidR="000F7E53" w:rsidRPr="00E2385A">
        <w:rPr>
          <w:rFonts w:ascii="Century" w:hAnsi="Century"/>
          <w:color w:val="auto"/>
          <w:sz w:val="28"/>
          <w:szCs w:val="28"/>
          <w:lang w:val="uk-UA"/>
        </w:rPr>
        <w:t>функціонального призначення</w:t>
      </w:r>
      <w:r w:rsidRPr="00E2385A">
        <w:rPr>
          <w:rFonts w:ascii="Century" w:hAnsi="Century"/>
          <w:color w:val="auto"/>
          <w:sz w:val="28"/>
          <w:szCs w:val="28"/>
          <w:lang w:val="uk-UA"/>
        </w:rPr>
        <w:t xml:space="preserve"> і розвитку частини території </w:t>
      </w:r>
      <w:r w:rsidR="00870F3F">
        <w:rPr>
          <w:rFonts w:ascii="Century" w:hAnsi="Century"/>
          <w:color w:val="auto"/>
          <w:sz w:val="28"/>
          <w:szCs w:val="28"/>
          <w:lang w:val="uk-UA"/>
        </w:rPr>
        <w:t xml:space="preserve">за межами населених пунктів </w:t>
      </w:r>
      <w:r w:rsidR="008D3B5F" w:rsidRPr="00E2385A">
        <w:rPr>
          <w:rFonts w:ascii="Century" w:hAnsi="Century"/>
          <w:color w:val="auto"/>
          <w:sz w:val="28"/>
          <w:szCs w:val="28"/>
          <w:lang w:val="uk-UA"/>
        </w:rPr>
        <w:t>Городоцької територіальної громади</w:t>
      </w:r>
      <w:r w:rsidR="00D84732" w:rsidRPr="00E2385A">
        <w:rPr>
          <w:rFonts w:ascii="Century" w:hAnsi="Century"/>
          <w:color w:val="auto"/>
          <w:sz w:val="28"/>
          <w:szCs w:val="28"/>
          <w:lang w:val="uk-UA"/>
        </w:rPr>
        <w:t xml:space="preserve">, </w:t>
      </w:r>
      <w:r w:rsidR="00EE4517" w:rsidRPr="00E2385A">
        <w:rPr>
          <w:rFonts w:ascii="Century" w:hAnsi="Century"/>
          <w:color w:val="auto"/>
          <w:sz w:val="28"/>
          <w:szCs w:val="28"/>
          <w:lang w:val="uk-UA"/>
        </w:rPr>
        <w:t xml:space="preserve">керуючись постановою Кабінету Міністрів </w:t>
      </w:r>
      <w:r w:rsidR="00EE4517" w:rsidRPr="00C11E6E">
        <w:rPr>
          <w:rFonts w:ascii="Century" w:hAnsi="Century"/>
          <w:sz w:val="28"/>
          <w:szCs w:val="28"/>
          <w:lang w:val="uk-UA"/>
        </w:rPr>
        <w:t xml:space="preserve">України від 01.09.2021р. №926 «Про затвердження Порядку розроблення, оновлення, внесення змін та затвердження містобудівної документації», </w:t>
      </w:r>
      <w:proofErr w:type="spellStart"/>
      <w:r w:rsidR="00EE4517" w:rsidRPr="00C11E6E">
        <w:rPr>
          <w:rFonts w:ascii="Century" w:hAnsi="Century"/>
          <w:sz w:val="28"/>
          <w:szCs w:val="28"/>
          <w:lang w:val="uk-UA"/>
        </w:rPr>
        <w:t>ст.ст</w:t>
      </w:r>
      <w:proofErr w:type="spellEnd"/>
      <w:r w:rsidR="00EE4517" w:rsidRPr="00C11E6E">
        <w:rPr>
          <w:rFonts w:ascii="Century" w:hAnsi="Century"/>
          <w:sz w:val="28"/>
          <w:szCs w:val="28"/>
          <w:lang w:val="uk-UA"/>
        </w:rPr>
        <w:t>. 8, 10, 19 Закону України «Про регулювання містобудівної діяльності», ст.45</w:t>
      </w:r>
      <w:r w:rsidR="00EE4517" w:rsidRPr="00C11E6E">
        <w:rPr>
          <w:rFonts w:ascii="Century" w:hAnsi="Century"/>
          <w:sz w:val="28"/>
          <w:szCs w:val="28"/>
          <w:vertAlign w:val="superscript"/>
          <w:lang w:val="uk-UA"/>
        </w:rPr>
        <w:t>1</w:t>
      </w:r>
      <w:r w:rsidR="00EE4517" w:rsidRPr="00C11E6E">
        <w:rPr>
          <w:rFonts w:ascii="Century" w:hAnsi="Century"/>
          <w:sz w:val="28"/>
          <w:szCs w:val="28"/>
          <w:lang w:val="uk-UA"/>
        </w:rPr>
        <w:t xml:space="preserve"> Закону України «Про землеустрій», ст.31 Закону України «Про місцеве самоврядування в Україні», враховуючи пропозиції постійної депутатської комісії з питань земельних ресурсів, АПК, містобудування, охорони довкілля,  міська рада</w:t>
      </w:r>
    </w:p>
    <w:p w:rsidR="005A355B" w:rsidRPr="00C11E6E" w:rsidRDefault="005A355B" w:rsidP="0032625A">
      <w:pPr>
        <w:pStyle w:val="ab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both"/>
        <w:rPr>
          <w:rFonts w:ascii="Century" w:eastAsia="Times New Roman" w:hAnsi="Century" w:cs="Times New Roman"/>
          <w:color w:val="auto"/>
          <w:sz w:val="14"/>
          <w:szCs w:val="14"/>
          <w:lang w:val="uk-UA" w:eastAsia="uk-UA"/>
        </w:rPr>
      </w:pPr>
    </w:p>
    <w:p w:rsidR="004F3997" w:rsidRPr="00C11E6E" w:rsidRDefault="00B91542" w:rsidP="0032625A">
      <w:pPr>
        <w:pStyle w:val="ab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rPr>
          <w:rFonts w:ascii="Century" w:hAnsi="Century"/>
          <w:b/>
          <w:bCs/>
          <w:color w:val="auto"/>
          <w:sz w:val="28"/>
          <w:szCs w:val="28"/>
          <w:lang w:val="uk-UA"/>
        </w:rPr>
      </w:pPr>
      <w:r w:rsidRPr="00C11E6E">
        <w:rPr>
          <w:rFonts w:ascii="Century" w:hAnsi="Century"/>
          <w:b/>
          <w:bCs/>
          <w:color w:val="auto"/>
          <w:sz w:val="28"/>
          <w:szCs w:val="28"/>
          <w:lang w:val="uk-UA"/>
        </w:rPr>
        <w:t>ВИРІШИЛА:</w:t>
      </w:r>
    </w:p>
    <w:p w:rsidR="005A355B" w:rsidRPr="00C11E6E" w:rsidRDefault="005A355B" w:rsidP="0032625A">
      <w:pPr>
        <w:pStyle w:val="ab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</w:tabs>
        <w:jc w:val="center"/>
        <w:rPr>
          <w:rFonts w:ascii="Century" w:hAnsi="Century"/>
          <w:b/>
          <w:bCs/>
          <w:color w:val="auto"/>
          <w:sz w:val="14"/>
          <w:szCs w:val="14"/>
          <w:lang w:val="uk-UA"/>
        </w:rPr>
      </w:pPr>
    </w:p>
    <w:p w:rsidR="00B46B92" w:rsidRPr="00C11E6E" w:rsidRDefault="00811965" w:rsidP="0032625A">
      <w:pPr>
        <w:pStyle w:val="ad"/>
        <w:numPr>
          <w:ilvl w:val="0"/>
          <w:numId w:val="2"/>
        </w:numPr>
        <w:tabs>
          <w:tab w:val="left" w:pos="567"/>
        </w:tabs>
        <w:ind w:left="0" w:firstLine="0"/>
        <w:jc w:val="both"/>
        <w:rPr>
          <w:rFonts w:ascii="Century" w:hAnsi="Century"/>
          <w:sz w:val="28"/>
          <w:szCs w:val="28"/>
        </w:rPr>
      </w:pPr>
      <w:r w:rsidRPr="00C11E6E">
        <w:rPr>
          <w:rFonts w:ascii="Century" w:hAnsi="Century"/>
          <w:sz w:val="28"/>
          <w:szCs w:val="28"/>
        </w:rPr>
        <w:t>Включити до переліку земельних ділянок для підготовки лотів до проведення земельних торг</w:t>
      </w:r>
      <w:r w:rsidR="00870F3F">
        <w:rPr>
          <w:rFonts w:ascii="Century" w:hAnsi="Century"/>
          <w:sz w:val="28"/>
          <w:szCs w:val="28"/>
        </w:rPr>
        <w:t>ів</w:t>
      </w:r>
      <w:r w:rsidRPr="00C11E6E">
        <w:rPr>
          <w:rFonts w:ascii="Century" w:hAnsi="Century"/>
          <w:sz w:val="28"/>
          <w:szCs w:val="28"/>
        </w:rPr>
        <w:t xml:space="preserve"> у формі електронного аукціону з продажу права оренди земельних ділянок</w:t>
      </w:r>
      <w:r w:rsidR="00870F3F">
        <w:rPr>
          <w:rFonts w:ascii="Century" w:hAnsi="Century"/>
          <w:sz w:val="28"/>
          <w:szCs w:val="28"/>
        </w:rPr>
        <w:t>:</w:t>
      </w:r>
      <w:r w:rsidRPr="00C11E6E">
        <w:rPr>
          <w:rFonts w:ascii="Century" w:hAnsi="Century"/>
          <w:sz w:val="28"/>
          <w:szCs w:val="28"/>
        </w:rPr>
        <w:t xml:space="preserve"> земельну ділянку орієнтовною площею </w:t>
      </w:r>
      <w:r w:rsidR="008321E8">
        <w:rPr>
          <w:rFonts w:ascii="Century" w:hAnsi="Century"/>
          <w:sz w:val="28"/>
          <w:szCs w:val="28"/>
        </w:rPr>
        <w:t>1</w:t>
      </w:r>
      <w:r w:rsidR="00BE7522" w:rsidRPr="00C11E6E">
        <w:rPr>
          <w:rFonts w:ascii="Century" w:hAnsi="Century"/>
          <w:sz w:val="28"/>
          <w:szCs w:val="28"/>
        </w:rPr>
        <w:t xml:space="preserve"> </w:t>
      </w:r>
      <w:r w:rsidRPr="00C11E6E">
        <w:rPr>
          <w:rFonts w:ascii="Century" w:hAnsi="Century"/>
          <w:sz w:val="28"/>
          <w:szCs w:val="28"/>
        </w:rPr>
        <w:t>га</w:t>
      </w:r>
      <w:r w:rsidR="00870F3F">
        <w:rPr>
          <w:rFonts w:ascii="Century" w:hAnsi="Century"/>
          <w:sz w:val="28"/>
          <w:szCs w:val="28"/>
        </w:rPr>
        <w:t>,</w:t>
      </w:r>
      <w:r w:rsidRPr="00C11E6E">
        <w:rPr>
          <w:rFonts w:ascii="Century" w:hAnsi="Century"/>
          <w:sz w:val="28"/>
          <w:szCs w:val="28"/>
        </w:rPr>
        <w:t xml:space="preserve"> </w:t>
      </w:r>
      <w:r w:rsidR="00C8389D" w:rsidRPr="00C11E6E">
        <w:rPr>
          <w:rFonts w:ascii="Century" w:hAnsi="Century"/>
          <w:sz w:val="28"/>
          <w:szCs w:val="28"/>
        </w:rPr>
        <w:t>для ведення фермерського господарства</w:t>
      </w:r>
      <w:r w:rsidRPr="00C11E6E">
        <w:rPr>
          <w:rFonts w:ascii="Century" w:hAnsi="Century"/>
          <w:sz w:val="28"/>
          <w:szCs w:val="28"/>
        </w:rPr>
        <w:t xml:space="preserve"> (КВЦПЗ – </w:t>
      </w:r>
      <w:r w:rsidR="00C8389D" w:rsidRPr="00C11E6E">
        <w:rPr>
          <w:rFonts w:ascii="Century" w:hAnsi="Century"/>
          <w:sz w:val="28"/>
          <w:szCs w:val="28"/>
        </w:rPr>
        <w:t>01</w:t>
      </w:r>
      <w:r w:rsidRPr="00C11E6E">
        <w:rPr>
          <w:rFonts w:ascii="Century" w:hAnsi="Century"/>
          <w:sz w:val="28"/>
          <w:szCs w:val="28"/>
        </w:rPr>
        <w:t>.0</w:t>
      </w:r>
      <w:r w:rsidR="009F68AC" w:rsidRPr="00C11E6E">
        <w:rPr>
          <w:rFonts w:ascii="Century" w:hAnsi="Century"/>
          <w:sz w:val="28"/>
          <w:szCs w:val="28"/>
        </w:rPr>
        <w:t>2</w:t>
      </w:r>
      <w:r w:rsidRPr="00C11E6E">
        <w:rPr>
          <w:rFonts w:ascii="Century" w:hAnsi="Century"/>
          <w:sz w:val="28"/>
          <w:szCs w:val="28"/>
        </w:rPr>
        <w:t xml:space="preserve">), що розташована </w:t>
      </w:r>
      <w:r w:rsidR="001F6AC4" w:rsidRPr="00C11E6E">
        <w:rPr>
          <w:rFonts w:ascii="Century" w:hAnsi="Century"/>
          <w:sz w:val="28"/>
          <w:szCs w:val="28"/>
        </w:rPr>
        <w:t xml:space="preserve">на території Добрянського </w:t>
      </w:r>
      <w:proofErr w:type="spellStart"/>
      <w:r w:rsidR="001F6AC4" w:rsidRPr="00C11E6E">
        <w:rPr>
          <w:rFonts w:ascii="Century" w:hAnsi="Century"/>
          <w:sz w:val="28"/>
          <w:szCs w:val="28"/>
        </w:rPr>
        <w:t>старостинського</w:t>
      </w:r>
      <w:proofErr w:type="spellEnd"/>
      <w:r w:rsidR="001F6AC4" w:rsidRPr="00C11E6E">
        <w:rPr>
          <w:rFonts w:ascii="Century" w:hAnsi="Century"/>
          <w:sz w:val="28"/>
          <w:szCs w:val="28"/>
        </w:rPr>
        <w:t xml:space="preserve"> округу</w:t>
      </w:r>
      <w:r w:rsidR="0006052A" w:rsidRPr="00C11E6E">
        <w:rPr>
          <w:rFonts w:ascii="Century" w:hAnsi="Century"/>
          <w:sz w:val="28"/>
          <w:szCs w:val="28"/>
        </w:rPr>
        <w:t xml:space="preserve"> (за межами </w:t>
      </w:r>
      <w:proofErr w:type="spellStart"/>
      <w:r w:rsidR="008321E8">
        <w:rPr>
          <w:rFonts w:ascii="Century" w:hAnsi="Century"/>
          <w:sz w:val="28"/>
          <w:szCs w:val="28"/>
        </w:rPr>
        <w:t>с.Бар</w:t>
      </w:r>
      <w:proofErr w:type="spellEnd"/>
      <w:r w:rsidR="0006052A" w:rsidRPr="00C11E6E">
        <w:rPr>
          <w:rFonts w:ascii="Century" w:hAnsi="Century"/>
          <w:sz w:val="28"/>
          <w:szCs w:val="28"/>
        </w:rPr>
        <w:t>)</w:t>
      </w:r>
      <w:r w:rsidR="008321E8">
        <w:rPr>
          <w:rFonts w:ascii="Century" w:hAnsi="Century"/>
          <w:sz w:val="28"/>
          <w:szCs w:val="28"/>
        </w:rPr>
        <w:t>.</w:t>
      </w:r>
    </w:p>
    <w:p w:rsidR="0006052A" w:rsidRPr="00C11E6E" w:rsidRDefault="00811965" w:rsidP="0032625A">
      <w:pPr>
        <w:pStyle w:val="ad"/>
        <w:numPr>
          <w:ilvl w:val="0"/>
          <w:numId w:val="2"/>
        </w:numPr>
        <w:tabs>
          <w:tab w:val="left" w:pos="567"/>
        </w:tabs>
        <w:ind w:left="0" w:firstLine="0"/>
        <w:jc w:val="both"/>
        <w:rPr>
          <w:rFonts w:ascii="Century" w:hAnsi="Century"/>
          <w:sz w:val="28"/>
          <w:szCs w:val="28"/>
        </w:rPr>
      </w:pPr>
      <w:r w:rsidRPr="00C11E6E">
        <w:rPr>
          <w:rFonts w:ascii="Century" w:hAnsi="Century"/>
          <w:sz w:val="28"/>
          <w:szCs w:val="28"/>
        </w:rPr>
        <w:t xml:space="preserve">Надати дозвіл на розроблення детального плану території </w:t>
      </w:r>
      <w:r w:rsidR="0098214A" w:rsidRPr="00C11E6E">
        <w:rPr>
          <w:rFonts w:ascii="Century" w:hAnsi="Century"/>
          <w:sz w:val="28"/>
          <w:szCs w:val="28"/>
        </w:rPr>
        <w:t xml:space="preserve">для розміщення птахоферми на території Добрянського </w:t>
      </w:r>
      <w:proofErr w:type="spellStart"/>
      <w:r w:rsidR="0098214A" w:rsidRPr="00C11E6E">
        <w:rPr>
          <w:rFonts w:ascii="Century" w:hAnsi="Century"/>
          <w:sz w:val="28"/>
          <w:szCs w:val="28"/>
        </w:rPr>
        <w:t>старостинського</w:t>
      </w:r>
      <w:proofErr w:type="spellEnd"/>
      <w:r w:rsidR="0098214A" w:rsidRPr="00C11E6E">
        <w:rPr>
          <w:rFonts w:ascii="Century" w:hAnsi="Century"/>
          <w:sz w:val="28"/>
          <w:szCs w:val="28"/>
        </w:rPr>
        <w:t xml:space="preserve"> округу</w:t>
      </w:r>
      <w:r w:rsidR="0006052A" w:rsidRPr="00C11E6E">
        <w:rPr>
          <w:rFonts w:ascii="Century" w:hAnsi="Century"/>
          <w:sz w:val="28"/>
          <w:szCs w:val="28"/>
        </w:rPr>
        <w:t xml:space="preserve"> (за межами </w:t>
      </w:r>
      <w:proofErr w:type="spellStart"/>
      <w:r w:rsidR="008321E8">
        <w:rPr>
          <w:rFonts w:ascii="Century" w:hAnsi="Century"/>
          <w:sz w:val="28"/>
          <w:szCs w:val="28"/>
        </w:rPr>
        <w:t>с.Бар</w:t>
      </w:r>
      <w:proofErr w:type="spellEnd"/>
      <w:r w:rsidR="0006052A" w:rsidRPr="00C11E6E">
        <w:rPr>
          <w:rFonts w:ascii="Century" w:hAnsi="Century"/>
          <w:sz w:val="28"/>
          <w:szCs w:val="28"/>
        </w:rPr>
        <w:t>)</w:t>
      </w:r>
      <w:r w:rsidR="009F68AC" w:rsidRPr="00C11E6E">
        <w:rPr>
          <w:rFonts w:ascii="Century" w:hAnsi="Century"/>
          <w:sz w:val="28"/>
          <w:szCs w:val="28"/>
        </w:rPr>
        <w:t xml:space="preserve"> </w:t>
      </w:r>
      <w:r w:rsidR="0098214A" w:rsidRPr="00C11E6E">
        <w:rPr>
          <w:rFonts w:ascii="Century" w:hAnsi="Century"/>
          <w:sz w:val="28"/>
          <w:szCs w:val="28"/>
        </w:rPr>
        <w:t xml:space="preserve">Городоцької територіальної громади </w:t>
      </w:r>
      <w:r w:rsidR="009F68AC" w:rsidRPr="00C11E6E">
        <w:rPr>
          <w:rFonts w:ascii="Century" w:hAnsi="Century"/>
          <w:sz w:val="28"/>
          <w:szCs w:val="28"/>
        </w:rPr>
        <w:t>Львівської області.</w:t>
      </w:r>
      <w:bookmarkStart w:id="5" w:name="_GoBack"/>
      <w:bookmarkEnd w:id="5"/>
    </w:p>
    <w:p w:rsidR="004F3997" w:rsidRPr="00C11E6E" w:rsidRDefault="00175D3D" w:rsidP="0032625A">
      <w:pPr>
        <w:pStyle w:val="ad"/>
        <w:numPr>
          <w:ilvl w:val="0"/>
          <w:numId w:val="2"/>
        </w:numPr>
        <w:tabs>
          <w:tab w:val="left" w:pos="567"/>
        </w:tabs>
        <w:ind w:left="0" w:firstLine="0"/>
        <w:jc w:val="both"/>
        <w:rPr>
          <w:rFonts w:ascii="Century" w:hAnsi="Century"/>
          <w:sz w:val="28"/>
          <w:szCs w:val="28"/>
        </w:rPr>
      </w:pPr>
      <w:r w:rsidRPr="00C11E6E">
        <w:rPr>
          <w:rFonts w:ascii="Century" w:hAnsi="Century"/>
          <w:sz w:val="28"/>
          <w:szCs w:val="28"/>
        </w:rPr>
        <w:lastRenderedPageBreak/>
        <w:t>Звернутись до суб’єкта господарювання, що є виконавцем робіт із розроблення містобудівної документації згідно з законом, за виготовленням детального плану території</w:t>
      </w:r>
      <w:r w:rsidR="00B91542" w:rsidRPr="00C11E6E">
        <w:rPr>
          <w:rFonts w:ascii="Century" w:hAnsi="Century"/>
          <w:sz w:val="28"/>
          <w:szCs w:val="28"/>
        </w:rPr>
        <w:t>.</w:t>
      </w:r>
    </w:p>
    <w:p w:rsidR="004F3997" w:rsidRPr="00C11E6E" w:rsidRDefault="00B91542" w:rsidP="0032625A">
      <w:pPr>
        <w:pStyle w:val="ad"/>
        <w:numPr>
          <w:ilvl w:val="0"/>
          <w:numId w:val="2"/>
        </w:numPr>
        <w:tabs>
          <w:tab w:val="left" w:pos="567"/>
        </w:tabs>
        <w:ind w:left="0" w:firstLine="0"/>
        <w:jc w:val="both"/>
        <w:rPr>
          <w:rFonts w:ascii="Century" w:hAnsi="Century"/>
          <w:sz w:val="28"/>
          <w:szCs w:val="28"/>
        </w:rPr>
      </w:pPr>
      <w:r w:rsidRPr="00C11E6E">
        <w:rPr>
          <w:rFonts w:ascii="Century" w:hAnsi="Century"/>
          <w:sz w:val="28"/>
          <w:szCs w:val="28"/>
        </w:rPr>
        <w:t xml:space="preserve">Розроблену містобудівну документацію подати на затвердження сесією міської ради.  </w:t>
      </w:r>
    </w:p>
    <w:p w:rsidR="00E02ABA" w:rsidRPr="00C11E6E" w:rsidRDefault="0046395F" w:rsidP="0032625A">
      <w:pPr>
        <w:pStyle w:val="ad"/>
        <w:numPr>
          <w:ilvl w:val="0"/>
          <w:numId w:val="2"/>
        </w:numPr>
        <w:tabs>
          <w:tab w:val="left" w:pos="567"/>
        </w:tabs>
        <w:ind w:left="0" w:firstLine="0"/>
        <w:jc w:val="both"/>
        <w:rPr>
          <w:rFonts w:ascii="Century" w:hAnsi="Century"/>
          <w:sz w:val="28"/>
          <w:szCs w:val="28"/>
        </w:rPr>
      </w:pPr>
      <w:r w:rsidRPr="00C11E6E">
        <w:rPr>
          <w:rFonts w:ascii="Century" w:hAnsi="Century"/>
          <w:sz w:val="28"/>
          <w:szCs w:val="28"/>
        </w:rPr>
        <w:t>Фінансування робіт з розроблення містобудівної документації здійснити за рахунок коштів міського бюджету або інших джерел, не заборонених законом, відповідно до статті 10 Закону України «Про регулювання містобудівної діяльності»</w:t>
      </w:r>
      <w:r w:rsidR="00E02ABA" w:rsidRPr="00C11E6E">
        <w:rPr>
          <w:rFonts w:ascii="Century" w:hAnsi="Century"/>
          <w:sz w:val="28"/>
          <w:szCs w:val="28"/>
        </w:rPr>
        <w:t>.</w:t>
      </w:r>
    </w:p>
    <w:p w:rsidR="004F3997" w:rsidRPr="00C11E6E" w:rsidRDefault="00B91542" w:rsidP="0032625A">
      <w:pPr>
        <w:pStyle w:val="ad"/>
        <w:numPr>
          <w:ilvl w:val="0"/>
          <w:numId w:val="2"/>
        </w:numPr>
        <w:tabs>
          <w:tab w:val="left" w:pos="567"/>
        </w:tabs>
        <w:ind w:left="0" w:firstLine="0"/>
        <w:jc w:val="both"/>
        <w:rPr>
          <w:rFonts w:ascii="Century" w:hAnsi="Century"/>
          <w:sz w:val="28"/>
          <w:szCs w:val="28"/>
        </w:rPr>
      </w:pPr>
      <w:r w:rsidRPr="00C11E6E">
        <w:rPr>
          <w:rFonts w:ascii="Century" w:hAnsi="Century"/>
          <w:sz w:val="28"/>
          <w:szCs w:val="28"/>
        </w:rPr>
        <w:t>Контроль за виконанням рішення покласти на відділ містобудування та архітектури, відділ земельних відносин міської ради та постійну депутатську комісію з питань земельних</w:t>
      </w:r>
      <w:r w:rsidR="005A355B" w:rsidRPr="00C11E6E">
        <w:rPr>
          <w:rFonts w:ascii="Century" w:hAnsi="Century"/>
          <w:sz w:val="28"/>
          <w:szCs w:val="28"/>
        </w:rPr>
        <w:t xml:space="preserve"> </w:t>
      </w:r>
      <w:r w:rsidRPr="00C11E6E">
        <w:rPr>
          <w:rFonts w:ascii="Century" w:hAnsi="Century"/>
          <w:sz w:val="28"/>
          <w:szCs w:val="28"/>
        </w:rPr>
        <w:t>ресурсів, АПК, містобудування, охорони довкілля.</w:t>
      </w:r>
    </w:p>
    <w:p w:rsidR="0035742F" w:rsidRDefault="0035742F" w:rsidP="0032625A">
      <w:pPr>
        <w:pStyle w:val="Standard"/>
        <w:jc w:val="both"/>
        <w:rPr>
          <w:rFonts w:ascii="Century" w:hAnsi="Century"/>
          <w:b/>
          <w:sz w:val="28"/>
          <w:szCs w:val="28"/>
        </w:rPr>
      </w:pPr>
    </w:p>
    <w:p w:rsidR="00C11E6E" w:rsidRPr="00C11E6E" w:rsidRDefault="00C11E6E" w:rsidP="0032625A">
      <w:pPr>
        <w:pStyle w:val="Standard"/>
        <w:jc w:val="both"/>
        <w:rPr>
          <w:rFonts w:ascii="Century" w:hAnsi="Century"/>
          <w:b/>
          <w:sz w:val="28"/>
          <w:szCs w:val="28"/>
        </w:rPr>
      </w:pPr>
    </w:p>
    <w:p w:rsidR="004F3997" w:rsidRPr="00C11E6E" w:rsidRDefault="00B91542" w:rsidP="0032625A">
      <w:pPr>
        <w:pStyle w:val="Standard"/>
        <w:jc w:val="both"/>
        <w:rPr>
          <w:rFonts w:ascii="Century" w:hAnsi="Century"/>
          <w:b/>
          <w:sz w:val="28"/>
          <w:szCs w:val="28"/>
        </w:rPr>
      </w:pPr>
      <w:r w:rsidRPr="00C11E6E">
        <w:rPr>
          <w:rFonts w:ascii="Century" w:hAnsi="Century"/>
          <w:b/>
          <w:sz w:val="28"/>
          <w:szCs w:val="28"/>
        </w:rPr>
        <w:t xml:space="preserve">Міський голова </w:t>
      </w:r>
      <w:r w:rsidRPr="00C11E6E">
        <w:rPr>
          <w:rFonts w:ascii="Century" w:hAnsi="Century"/>
          <w:b/>
          <w:sz w:val="28"/>
          <w:szCs w:val="28"/>
        </w:rPr>
        <w:tab/>
      </w:r>
      <w:r w:rsidR="0035742F" w:rsidRPr="00C11E6E">
        <w:rPr>
          <w:rFonts w:ascii="Century" w:hAnsi="Century"/>
          <w:b/>
          <w:sz w:val="28"/>
          <w:szCs w:val="28"/>
        </w:rPr>
        <w:tab/>
      </w:r>
      <w:r w:rsidRPr="00C11E6E">
        <w:rPr>
          <w:rFonts w:ascii="Century" w:hAnsi="Century"/>
          <w:b/>
          <w:sz w:val="28"/>
          <w:szCs w:val="28"/>
        </w:rPr>
        <w:tab/>
      </w:r>
      <w:r w:rsidRPr="00C11E6E">
        <w:rPr>
          <w:rFonts w:ascii="Century" w:hAnsi="Century"/>
          <w:b/>
          <w:sz w:val="28"/>
          <w:szCs w:val="28"/>
        </w:rPr>
        <w:tab/>
      </w:r>
      <w:r w:rsidRPr="00C11E6E">
        <w:rPr>
          <w:rFonts w:ascii="Century" w:hAnsi="Century"/>
          <w:b/>
          <w:sz w:val="28"/>
          <w:szCs w:val="28"/>
        </w:rPr>
        <w:tab/>
      </w:r>
      <w:r w:rsidRPr="00C11E6E">
        <w:rPr>
          <w:rFonts w:ascii="Century" w:hAnsi="Century"/>
          <w:b/>
          <w:sz w:val="28"/>
          <w:szCs w:val="28"/>
        </w:rPr>
        <w:tab/>
      </w:r>
      <w:r w:rsidR="00C11E6E">
        <w:rPr>
          <w:rFonts w:ascii="Century" w:hAnsi="Century"/>
          <w:b/>
          <w:sz w:val="28"/>
          <w:szCs w:val="28"/>
        </w:rPr>
        <w:t xml:space="preserve">  </w:t>
      </w:r>
      <w:r w:rsidRPr="00C11E6E">
        <w:rPr>
          <w:rFonts w:ascii="Century" w:hAnsi="Century"/>
          <w:b/>
          <w:sz w:val="28"/>
          <w:szCs w:val="28"/>
        </w:rPr>
        <w:t>Володимир РЕМЕНЯК</w:t>
      </w:r>
    </w:p>
    <w:sectPr w:rsidR="004F3997" w:rsidRPr="00C11E6E" w:rsidSect="00C11E6E">
      <w:headerReference w:type="default" r:id="rId8"/>
      <w:pgSz w:w="11906" w:h="16838"/>
      <w:pgMar w:top="1134" w:right="567" w:bottom="1134" w:left="1701" w:header="709" w:footer="70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A289C" w:rsidRDefault="00FA289C">
      <w:r>
        <w:separator/>
      </w:r>
    </w:p>
  </w:endnote>
  <w:endnote w:type="continuationSeparator" w:id="0">
    <w:p w:rsidR="00FA289C" w:rsidRDefault="00FA28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altName w:val="Lucida Sans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auto"/>
    <w:pitch w:val="variable"/>
  </w:font>
  <w:font w:name="Helvetica Neue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A289C" w:rsidRDefault="00FA289C">
      <w:r>
        <w:rPr>
          <w:color w:val="000000"/>
        </w:rPr>
        <w:separator/>
      </w:r>
    </w:p>
  </w:footnote>
  <w:footnote w:type="continuationSeparator" w:id="0">
    <w:p w:rsidR="00FA289C" w:rsidRDefault="00FA28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A4B90" w:rsidRDefault="00B91542">
    <w:pPr>
      <w:pStyle w:val="a5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1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720</wp:posOffset>
              </wp:positionV>
              <wp:extent cx="15120" cy="14760"/>
              <wp:effectExtent l="0" t="0" r="0" b="0"/>
              <wp:wrapNone/>
              <wp:docPr id="1" name="Frame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5120" cy="14760"/>
                      </a:xfrm>
                      <a:prstGeom prst="rect">
                        <a:avLst/>
                      </a:prstGeom>
                      <a:ln>
                        <a:noFill/>
                        <a:prstDash/>
                      </a:ln>
                    </wps:spPr>
                    <wps:txbx>
                      <w:txbxContent>
                        <w:p w:rsidR="005A4B90" w:rsidRDefault="00B91542">
                          <w:pPr>
                            <w:pStyle w:val="a5"/>
                          </w:pPr>
                          <w:r>
                            <w:rPr>
                              <w:rStyle w:val="ae"/>
                            </w:rPr>
                            <w:fldChar w:fldCharType="begin"/>
                          </w:r>
                          <w:r>
                            <w:rPr>
                              <w:rStyle w:val="ae"/>
                            </w:rPr>
                            <w:instrText xml:space="preserve"> PAGE </w:instrText>
                          </w:r>
                          <w:r>
                            <w:rPr>
                              <w:rStyle w:val="ae"/>
                            </w:rPr>
                            <w:fldChar w:fldCharType="separate"/>
                          </w:r>
                          <w:r>
                            <w:rPr>
                              <w:rStyle w:val="ae"/>
                            </w:rPr>
                            <w:t>2</w:t>
                          </w:r>
                          <w:r>
                            <w:rPr>
                              <w:rStyle w:val="ae"/>
                            </w:rPr>
                            <w:fldChar w:fldCharType="end"/>
                          </w:r>
                        </w:p>
                      </w:txbxContent>
                    </wps:txbx>
                    <wps:bodyPr wrap="none" lIns="0" tIns="0" rIns="0" bIns="0" anchor="t" compatLnSpc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Frame1" o:spid="_x0000_s1026" type="#_x0000_t202" style="position:absolute;margin-left:0;margin-top:.05pt;width:1.2pt;height:1.15pt;z-index:-251657216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" filled="f" stroked="f">
              <v:textbox style="mso-fit-shape-to-text:t" inset="0,0,0,0">
                <w:txbxContent>
                  <w:p w:rsidR="005A4B90" w:rsidRDefault="00B91542">
                    <w:pPr>
                      <w:pStyle w:val="a5"/>
                    </w:pPr>
                    <w:r>
                      <w:rPr>
                        <w:rStyle w:val="ae"/>
                      </w:rPr>
                      <w:fldChar w:fldCharType="begin"/>
                    </w:r>
                    <w:r>
                      <w:rPr>
                        <w:rStyle w:val="ae"/>
                      </w:rPr>
                      <w:instrText xml:space="preserve"> PAGE </w:instrText>
                    </w:r>
                    <w:r>
                      <w:rPr>
                        <w:rStyle w:val="ae"/>
                      </w:rPr>
                      <w:fldChar w:fldCharType="separate"/>
                    </w:r>
                    <w:r>
                      <w:rPr>
                        <w:rStyle w:val="ae"/>
                      </w:rPr>
                      <w:t>2</w:t>
                    </w:r>
                    <w:r>
                      <w:rPr>
                        <w:rStyle w:val="ae"/>
                      </w:rPr>
                      <w:fldChar w:fldCharType="end"/>
                    </w:r>
                  </w:p>
                </w:txbxContent>
              </v:textbox>
              <w10:wrap anchorx="margin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7836F0"/>
    <w:multiLevelType w:val="multilevel"/>
    <w:tmpl w:val="C150A010"/>
    <w:styleLink w:val="1"/>
    <w:lvl w:ilvl="0">
      <w:start w:val="1"/>
      <w:numFmt w:val="none"/>
      <w:lvlText w:val="%1."/>
      <w:lvlJc w:val="left"/>
      <w:pPr>
        <w:ind w:left="720" w:hanging="360"/>
      </w:pPr>
    </w:lvl>
    <w:lvl w:ilvl="1">
      <w:start w:val="1"/>
      <w:numFmt w:val="none"/>
      <w:lvlText w:val="%2."/>
      <w:lvlJc w:val="left"/>
      <w:pPr>
        <w:ind w:left="1080" w:hanging="360"/>
      </w:pPr>
    </w:lvl>
    <w:lvl w:ilvl="2">
      <w:start w:val="1"/>
      <w:numFmt w:val="none"/>
      <w:lvlText w:val="%3."/>
      <w:lvlJc w:val="left"/>
      <w:pPr>
        <w:ind w:left="1440" w:hanging="360"/>
      </w:pPr>
    </w:lvl>
    <w:lvl w:ilvl="3">
      <w:start w:val="1"/>
      <w:numFmt w:val="none"/>
      <w:lvlText w:val="%4."/>
      <w:lvlJc w:val="left"/>
      <w:pPr>
        <w:ind w:left="1800" w:hanging="360"/>
      </w:pPr>
    </w:lvl>
    <w:lvl w:ilvl="4">
      <w:start w:val="1"/>
      <w:numFmt w:val="none"/>
      <w:lvlText w:val="%5."/>
      <w:lvlJc w:val="left"/>
      <w:pPr>
        <w:ind w:left="2160" w:hanging="360"/>
      </w:pPr>
    </w:lvl>
    <w:lvl w:ilvl="5">
      <w:start w:val="1"/>
      <w:numFmt w:val="none"/>
      <w:lvlText w:val="%6."/>
      <w:lvlJc w:val="left"/>
      <w:pPr>
        <w:ind w:left="2520" w:hanging="360"/>
      </w:pPr>
    </w:lvl>
    <w:lvl w:ilvl="6">
      <w:start w:val="1"/>
      <w:numFmt w:val="none"/>
      <w:lvlText w:val="%7."/>
      <w:lvlJc w:val="left"/>
      <w:pPr>
        <w:ind w:left="2880" w:hanging="360"/>
      </w:pPr>
    </w:lvl>
    <w:lvl w:ilvl="7">
      <w:start w:val="1"/>
      <w:numFmt w:val="none"/>
      <w:lvlText w:val="%8."/>
      <w:lvlJc w:val="left"/>
      <w:pPr>
        <w:ind w:left="3240" w:hanging="360"/>
      </w:pPr>
    </w:lvl>
    <w:lvl w:ilvl="8">
      <w:start w:val="1"/>
      <w:numFmt w:val="none"/>
      <w:lvlText w:val="%9."/>
      <w:lvlJc w:val="left"/>
      <w:pPr>
        <w:ind w:left="3600" w:hanging="360"/>
      </w:pPr>
    </w:lvl>
  </w:abstractNum>
  <w:abstractNum w:abstractNumId="1" w15:restartNumberingAfterBreak="0">
    <w:nsid w:val="16AB5822"/>
    <w:multiLevelType w:val="multilevel"/>
    <w:tmpl w:val="7856F796"/>
    <w:styleLink w:val="WWNum1"/>
    <w:lvl w:ilvl="0">
      <w:start w:val="1"/>
      <w:numFmt w:val="decimal"/>
      <w:suff w:val="space"/>
      <w:lvlText w:val="%1."/>
      <w:lvlJc w:val="left"/>
      <w:pPr>
        <w:ind w:left="6748" w:hanging="51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59822C8"/>
    <w:multiLevelType w:val="multilevel"/>
    <w:tmpl w:val="F092C254"/>
    <w:styleLink w:val="WWNum2"/>
    <w:lvl w:ilvl="0">
      <w:start w:val="1"/>
      <w:numFmt w:val="none"/>
      <w:suff w:val="nothing"/>
      <w:lvlText w:val="%1"/>
      <w:lvlJc w:val="left"/>
    </w:lvl>
    <w:lvl w:ilvl="1">
      <w:start w:val="1"/>
      <w:numFmt w:val="none"/>
      <w:suff w:val="nothing"/>
      <w:lvlText w:val="%2"/>
      <w:lvlJc w:val="left"/>
    </w:lvl>
    <w:lvl w:ilvl="2">
      <w:start w:val="1"/>
      <w:numFmt w:val="none"/>
      <w:suff w:val="nothing"/>
      <w:lvlText w:val="%3"/>
      <w:lvlJc w:val="left"/>
    </w:lvl>
    <w:lvl w:ilvl="3">
      <w:start w:val="1"/>
      <w:numFmt w:val="none"/>
      <w:suff w:val="nothing"/>
      <w:lvlText w:val="%4"/>
      <w:lvlJc w:val="left"/>
    </w:lvl>
    <w:lvl w:ilvl="4">
      <w:start w:val="1"/>
      <w:numFmt w:val="none"/>
      <w:suff w:val="nothing"/>
      <w:lvlText w:val="%5"/>
      <w:lvlJc w:val="left"/>
    </w:lvl>
    <w:lvl w:ilvl="5">
      <w:start w:val="1"/>
      <w:numFmt w:val="none"/>
      <w:suff w:val="nothing"/>
      <w:lvlText w:val="%6"/>
      <w:lvlJc w:val="left"/>
    </w:lvl>
    <w:lvl w:ilvl="6">
      <w:start w:val="1"/>
      <w:numFmt w:val="none"/>
      <w:suff w:val="nothing"/>
      <w:lvlText w:val="%7"/>
      <w:lvlJc w:val="left"/>
    </w:lvl>
    <w:lvl w:ilvl="7">
      <w:start w:val="1"/>
      <w:numFmt w:val="none"/>
      <w:suff w:val="nothing"/>
      <w:lvlText w:val="%8"/>
      <w:lvlJc w:val="left"/>
    </w:lvl>
    <w:lvl w:ilvl="8">
      <w:start w:val="1"/>
      <w:numFmt w:val="none"/>
      <w:suff w:val="nothing"/>
      <w:lvlText w:val="%9"/>
      <w:lvlJc w:val="left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1"/>
    <w:lvlOverride w:ilvl="0">
      <w:startOverride w:val="1"/>
      <w:lvl w:ilvl="0">
        <w:start w:val="1"/>
        <w:numFmt w:val="decimal"/>
        <w:suff w:val="space"/>
        <w:lvlText w:val="%1."/>
        <w:lvlJc w:val="left"/>
        <w:pPr>
          <w:ind w:left="6748" w:hanging="510"/>
        </w:pPr>
        <w:rPr>
          <w:rFonts w:ascii="Century" w:hAnsi="Century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8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F3997"/>
    <w:rsid w:val="00027724"/>
    <w:rsid w:val="0006052A"/>
    <w:rsid w:val="000961E2"/>
    <w:rsid w:val="000B0901"/>
    <w:rsid w:val="000D7F98"/>
    <w:rsid w:val="000F7E53"/>
    <w:rsid w:val="001025BC"/>
    <w:rsid w:val="0012082E"/>
    <w:rsid w:val="00175D3D"/>
    <w:rsid w:val="001C19AC"/>
    <w:rsid w:val="001E0E33"/>
    <w:rsid w:val="001F4238"/>
    <w:rsid w:val="001F6AC4"/>
    <w:rsid w:val="00261DC7"/>
    <w:rsid w:val="00262F05"/>
    <w:rsid w:val="0026674B"/>
    <w:rsid w:val="00291054"/>
    <w:rsid w:val="00292E1A"/>
    <w:rsid w:val="00296C0F"/>
    <w:rsid w:val="0032625A"/>
    <w:rsid w:val="0034408E"/>
    <w:rsid w:val="0035742F"/>
    <w:rsid w:val="00367088"/>
    <w:rsid w:val="003A7F9A"/>
    <w:rsid w:val="004373D4"/>
    <w:rsid w:val="0045219D"/>
    <w:rsid w:val="00462545"/>
    <w:rsid w:val="0046395F"/>
    <w:rsid w:val="004B357F"/>
    <w:rsid w:val="004F3997"/>
    <w:rsid w:val="00500CF4"/>
    <w:rsid w:val="005321B0"/>
    <w:rsid w:val="00532A19"/>
    <w:rsid w:val="00542D87"/>
    <w:rsid w:val="00557F2C"/>
    <w:rsid w:val="005629E2"/>
    <w:rsid w:val="005A355B"/>
    <w:rsid w:val="005B2250"/>
    <w:rsid w:val="005B6C65"/>
    <w:rsid w:val="005B6E42"/>
    <w:rsid w:val="005D6EAE"/>
    <w:rsid w:val="005F0F5A"/>
    <w:rsid w:val="0064313C"/>
    <w:rsid w:val="006479B8"/>
    <w:rsid w:val="006B2CCD"/>
    <w:rsid w:val="006C3C84"/>
    <w:rsid w:val="006F55F5"/>
    <w:rsid w:val="00701BB8"/>
    <w:rsid w:val="00745394"/>
    <w:rsid w:val="00765BD6"/>
    <w:rsid w:val="00771969"/>
    <w:rsid w:val="007B23DD"/>
    <w:rsid w:val="007B387E"/>
    <w:rsid w:val="007F6E55"/>
    <w:rsid w:val="00806DE6"/>
    <w:rsid w:val="00811965"/>
    <w:rsid w:val="008321E8"/>
    <w:rsid w:val="008521DF"/>
    <w:rsid w:val="00870F3F"/>
    <w:rsid w:val="008D3B5F"/>
    <w:rsid w:val="008F038B"/>
    <w:rsid w:val="008F73A1"/>
    <w:rsid w:val="009074C6"/>
    <w:rsid w:val="009175CB"/>
    <w:rsid w:val="0098214A"/>
    <w:rsid w:val="00985D00"/>
    <w:rsid w:val="00995823"/>
    <w:rsid w:val="009F68AC"/>
    <w:rsid w:val="00A115C6"/>
    <w:rsid w:val="00A15749"/>
    <w:rsid w:val="00A306B4"/>
    <w:rsid w:val="00A83368"/>
    <w:rsid w:val="00AA1C09"/>
    <w:rsid w:val="00AE667B"/>
    <w:rsid w:val="00AF6B58"/>
    <w:rsid w:val="00B01645"/>
    <w:rsid w:val="00B35AB2"/>
    <w:rsid w:val="00B43DF6"/>
    <w:rsid w:val="00B46B92"/>
    <w:rsid w:val="00B91542"/>
    <w:rsid w:val="00B92ECE"/>
    <w:rsid w:val="00BA53C5"/>
    <w:rsid w:val="00BB3BFD"/>
    <w:rsid w:val="00BC4C05"/>
    <w:rsid w:val="00BE7522"/>
    <w:rsid w:val="00C009EB"/>
    <w:rsid w:val="00C01EF7"/>
    <w:rsid w:val="00C11E6E"/>
    <w:rsid w:val="00C14407"/>
    <w:rsid w:val="00C1559B"/>
    <w:rsid w:val="00C304E3"/>
    <w:rsid w:val="00C34C89"/>
    <w:rsid w:val="00C6413B"/>
    <w:rsid w:val="00C714CC"/>
    <w:rsid w:val="00C7785B"/>
    <w:rsid w:val="00C80CB9"/>
    <w:rsid w:val="00C81BD1"/>
    <w:rsid w:val="00C8389D"/>
    <w:rsid w:val="00CA53B6"/>
    <w:rsid w:val="00CC353E"/>
    <w:rsid w:val="00CC3729"/>
    <w:rsid w:val="00CC736C"/>
    <w:rsid w:val="00CD78CC"/>
    <w:rsid w:val="00CF71B2"/>
    <w:rsid w:val="00D008F8"/>
    <w:rsid w:val="00D00F59"/>
    <w:rsid w:val="00D17DC4"/>
    <w:rsid w:val="00D30A15"/>
    <w:rsid w:val="00D544FB"/>
    <w:rsid w:val="00D643F6"/>
    <w:rsid w:val="00D84732"/>
    <w:rsid w:val="00DC3831"/>
    <w:rsid w:val="00DE4D6C"/>
    <w:rsid w:val="00E02ABA"/>
    <w:rsid w:val="00E2385A"/>
    <w:rsid w:val="00E240A3"/>
    <w:rsid w:val="00E53340"/>
    <w:rsid w:val="00E53D81"/>
    <w:rsid w:val="00EC63B1"/>
    <w:rsid w:val="00EE4517"/>
    <w:rsid w:val="00F537CB"/>
    <w:rsid w:val="00F86279"/>
    <w:rsid w:val="00FA28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1BF7BA"/>
  <w15:docId w15:val="{3D88D8F4-7DAC-4473-9091-2DC6B42BFF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lang w:val="uk-UA" w:eastAsia="uk-UA" w:bidi="ar-SA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6">
    <w:name w:val="heading 6"/>
    <w:basedOn w:val="Standard"/>
    <w:next w:val="Standard"/>
    <w:uiPriority w:val="9"/>
    <w:semiHidden/>
    <w:unhideWhenUsed/>
    <w:qFormat/>
    <w:pPr>
      <w:spacing w:before="240" w:after="60"/>
      <w:outlineLvl w:val="5"/>
    </w:pPr>
    <w:rPr>
      <w:b/>
      <w:bCs/>
      <w:sz w:val="22"/>
      <w:szCs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pPr>
      <w:widowControl/>
    </w:pPr>
    <w:rPr>
      <w:szCs w:val="24"/>
    </w:r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customStyle="1" w:styleId="Textbody">
    <w:name w:val="Text body"/>
    <w:basedOn w:val="Standard"/>
    <w:pPr>
      <w:spacing w:line="288" w:lineRule="auto"/>
      <w:ind w:right="3982"/>
      <w:jc w:val="both"/>
    </w:pPr>
    <w:rPr>
      <w:b/>
      <w:sz w:val="28"/>
    </w:rPr>
  </w:style>
  <w:style w:type="paragraph" w:styleId="a3">
    <w:name w:val="List"/>
    <w:basedOn w:val="Textbody"/>
    <w:rPr>
      <w:rFonts w:cs="Lucida Sans"/>
    </w:rPr>
  </w:style>
  <w:style w:type="paragraph" w:styleId="a4">
    <w:name w:val="caption"/>
    <w:basedOn w:val="Standard"/>
    <w:pPr>
      <w:suppressLineNumbers/>
      <w:spacing w:before="120" w:after="120"/>
    </w:pPr>
    <w:rPr>
      <w:rFonts w:cs="Lucida Sans"/>
      <w:i/>
      <w:iCs/>
    </w:rPr>
  </w:style>
  <w:style w:type="paragraph" w:customStyle="1" w:styleId="Index">
    <w:name w:val="Index"/>
    <w:basedOn w:val="Standard"/>
    <w:pPr>
      <w:suppressLineNumbers/>
    </w:pPr>
    <w:rPr>
      <w:rFonts w:cs="Lucida Sans"/>
    </w:rPr>
  </w:style>
  <w:style w:type="paragraph" w:styleId="a5">
    <w:name w:val="header"/>
    <w:basedOn w:val="Standard"/>
    <w:pPr>
      <w:tabs>
        <w:tab w:val="center" w:pos="4819"/>
        <w:tab w:val="right" w:pos="9639"/>
      </w:tabs>
    </w:pPr>
  </w:style>
  <w:style w:type="paragraph" w:styleId="a6">
    <w:name w:val="Balloon Text"/>
    <w:basedOn w:val="Standard"/>
    <w:rPr>
      <w:rFonts w:ascii="Tahoma" w:eastAsia="Tahoma" w:hAnsi="Tahoma" w:cs="Tahoma"/>
      <w:sz w:val="16"/>
      <w:szCs w:val="16"/>
    </w:rPr>
  </w:style>
  <w:style w:type="paragraph" w:customStyle="1" w:styleId="10">
    <w:name w:val="Абзац списку1"/>
    <w:basedOn w:val="Standard"/>
    <w:pPr>
      <w:ind w:left="720"/>
    </w:pPr>
  </w:style>
  <w:style w:type="paragraph" w:customStyle="1" w:styleId="tc2">
    <w:name w:val="tc2"/>
    <w:basedOn w:val="Standard"/>
    <w:pPr>
      <w:spacing w:line="300" w:lineRule="atLeast"/>
      <w:jc w:val="center"/>
    </w:pPr>
    <w:rPr>
      <w:lang w:val="ru-RU" w:eastAsia="ru-RU"/>
    </w:rPr>
  </w:style>
  <w:style w:type="paragraph" w:styleId="a7">
    <w:name w:val="Block Text"/>
    <w:basedOn w:val="Standard"/>
    <w:pPr>
      <w:widowControl w:val="0"/>
      <w:ind w:left="720" w:right="340" w:firstLine="556"/>
      <w:jc w:val="both"/>
    </w:pPr>
    <w:rPr>
      <w:sz w:val="28"/>
      <w:szCs w:val="20"/>
      <w:lang w:eastAsia="ru-RU"/>
    </w:rPr>
  </w:style>
  <w:style w:type="paragraph" w:styleId="a8">
    <w:name w:val="Normal (Web)"/>
    <w:basedOn w:val="Standard"/>
    <w:pPr>
      <w:spacing w:before="280" w:after="280"/>
    </w:pPr>
    <w:rPr>
      <w:lang w:val="ru-RU" w:eastAsia="ru-RU"/>
    </w:rPr>
  </w:style>
  <w:style w:type="paragraph" w:styleId="a9">
    <w:name w:val="Title"/>
    <w:basedOn w:val="Standard"/>
    <w:uiPriority w:val="10"/>
    <w:qFormat/>
    <w:pPr>
      <w:spacing w:before="240" w:after="60"/>
      <w:jc w:val="center"/>
    </w:pPr>
    <w:rPr>
      <w:rFonts w:ascii="Arial" w:eastAsia="Arial" w:hAnsi="Arial" w:cs="Arial"/>
      <w:b/>
      <w:kern w:val="3"/>
      <w:sz w:val="32"/>
      <w:szCs w:val="20"/>
      <w:lang w:eastAsia="ru-RU"/>
    </w:rPr>
  </w:style>
  <w:style w:type="paragraph" w:customStyle="1" w:styleId="Aa">
    <w:name w:val="Основний текст A"/>
    <w:pPr>
      <w:ind w:left="104" w:firstLine="720"/>
      <w:jc w:val="both"/>
    </w:pPr>
    <w:rPr>
      <w:rFonts w:eastAsia="Arial Unicode MS" w:cs="Arial Unicode MS"/>
      <w:color w:val="000000"/>
      <w:sz w:val="28"/>
      <w:szCs w:val="28"/>
      <w:lang w:val="ru-RU" w:eastAsia="ru-RU"/>
    </w:rPr>
  </w:style>
  <w:style w:type="paragraph" w:customStyle="1" w:styleId="11">
    <w:name w:val="Звичайний1"/>
    <w:rPr>
      <w:color w:val="000000"/>
      <w:sz w:val="22"/>
      <w:szCs w:val="22"/>
      <w:lang w:val="ru-RU" w:eastAsia="ru-RU"/>
    </w:rPr>
  </w:style>
  <w:style w:type="paragraph" w:customStyle="1" w:styleId="B">
    <w:name w:val="Основний текст B"/>
    <w:pPr>
      <w:widowControl/>
    </w:pPr>
    <w:rPr>
      <w:rFonts w:ascii="Helvetica Neue" w:eastAsia="Arial Unicode MS" w:hAnsi="Helvetica Neue" w:cs="Arial Unicode MS"/>
      <w:color w:val="000000"/>
      <w:sz w:val="22"/>
      <w:szCs w:val="22"/>
      <w:lang w:val="ru-RU" w:eastAsia="ru-RU"/>
    </w:rPr>
  </w:style>
  <w:style w:type="paragraph" w:customStyle="1" w:styleId="ab">
    <w:name w:val="Стандартний"/>
    <w:pPr>
      <w:widowControl/>
    </w:pPr>
    <w:rPr>
      <w:rFonts w:ascii="Helvetica Neue" w:eastAsia="Helvetica Neue" w:hAnsi="Helvetica Neue" w:cs="Helvetica Neue"/>
      <w:color w:val="000000"/>
      <w:sz w:val="22"/>
      <w:szCs w:val="22"/>
      <w:lang w:val="ru-RU" w:eastAsia="ru-RU"/>
    </w:rPr>
  </w:style>
  <w:style w:type="paragraph" w:styleId="ac">
    <w:name w:val="footer"/>
    <w:basedOn w:val="Standard"/>
    <w:pPr>
      <w:tabs>
        <w:tab w:val="center" w:pos="4819"/>
        <w:tab w:val="right" w:pos="9639"/>
      </w:tabs>
    </w:pPr>
  </w:style>
  <w:style w:type="paragraph" w:styleId="ad">
    <w:name w:val="List Paragraph"/>
    <w:basedOn w:val="Standard"/>
    <w:pPr>
      <w:ind w:left="720"/>
    </w:pPr>
  </w:style>
  <w:style w:type="paragraph" w:customStyle="1" w:styleId="Framecontents">
    <w:name w:val="Frame contents"/>
    <w:basedOn w:val="Standard"/>
  </w:style>
  <w:style w:type="paragraph" w:customStyle="1" w:styleId="TableContents">
    <w:name w:val="Table Contents"/>
    <w:basedOn w:val="Standard"/>
    <w:pPr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character" w:styleId="ae">
    <w:name w:val="page number"/>
    <w:basedOn w:val="a0"/>
  </w:style>
  <w:style w:type="character" w:customStyle="1" w:styleId="af">
    <w:name w:val="Назва Знак"/>
    <w:rPr>
      <w:rFonts w:ascii="Arial" w:eastAsia="Arial" w:hAnsi="Arial" w:cs="Arial"/>
      <w:b/>
      <w:kern w:val="3"/>
      <w:sz w:val="32"/>
      <w:lang w:val="uk-UA" w:eastAsia="ru-RU" w:bidi="ar-SA"/>
    </w:rPr>
  </w:style>
  <w:style w:type="character" w:customStyle="1" w:styleId="af0">
    <w:name w:val="Нижній колонтитул Знак"/>
    <w:rPr>
      <w:sz w:val="24"/>
      <w:szCs w:val="24"/>
    </w:rPr>
  </w:style>
  <w:style w:type="character" w:customStyle="1" w:styleId="ListLabel1">
    <w:name w:val="ListLabel 1"/>
    <w:rPr>
      <w:rFonts w:eastAsia="Times New Roman" w:cs="Times New Roman"/>
    </w:rPr>
  </w:style>
  <w:style w:type="character" w:customStyle="1" w:styleId="ListLabel2">
    <w:name w:val="ListLabel 2"/>
    <w:rPr>
      <w:rFonts w:cs="Courier New"/>
    </w:rPr>
  </w:style>
  <w:style w:type="character" w:customStyle="1" w:styleId="ListLabel3">
    <w:name w:val="ListLabel 3"/>
    <w:rPr>
      <w:rFonts w:cs="Courier New"/>
    </w:rPr>
  </w:style>
  <w:style w:type="character" w:customStyle="1" w:styleId="ListLabel4">
    <w:name w:val="ListLabel 4"/>
    <w:rPr>
      <w:rFonts w:cs="Courier New"/>
    </w:rPr>
  </w:style>
  <w:style w:type="character" w:customStyle="1" w:styleId="ListLabel5">
    <w:name w:val="ListLabel 5"/>
    <w:rPr>
      <w:rFonts w:cs="Courier New"/>
    </w:rPr>
  </w:style>
  <w:style w:type="character" w:customStyle="1" w:styleId="ListLabel6">
    <w:name w:val="ListLabel 6"/>
    <w:rPr>
      <w:rFonts w:cs="Courier New"/>
    </w:rPr>
  </w:style>
  <w:style w:type="character" w:customStyle="1" w:styleId="ListLabel7">
    <w:name w:val="ListLabel 7"/>
    <w:rPr>
      <w:rFonts w:cs="Courier New"/>
    </w:rPr>
  </w:style>
  <w:style w:type="character" w:customStyle="1" w:styleId="ListLabel8">
    <w:name w:val="ListLabel 8"/>
    <w:rPr>
      <w:rFonts w:cs="Courier New"/>
    </w:rPr>
  </w:style>
  <w:style w:type="character" w:customStyle="1" w:styleId="ListLabel9">
    <w:name w:val="ListLabel 9"/>
    <w:rPr>
      <w:rFonts w:cs="Courier New"/>
    </w:rPr>
  </w:style>
  <w:style w:type="character" w:customStyle="1" w:styleId="ListLabel10">
    <w:name w:val="ListLabel 10"/>
    <w:rPr>
      <w:rFonts w:cs="Courier New"/>
    </w:rPr>
  </w:style>
  <w:style w:type="character" w:customStyle="1" w:styleId="ListLabel11">
    <w:name w:val="ListLabel 11"/>
    <w:rPr>
      <w:rFonts w:cs="Times New Roman"/>
    </w:rPr>
  </w:style>
  <w:style w:type="character" w:customStyle="1" w:styleId="ListLabel12">
    <w:name w:val="ListLabel 12"/>
    <w:rPr>
      <w:rFonts w:cs="Times New Roman"/>
    </w:rPr>
  </w:style>
  <w:style w:type="character" w:customStyle="1" w:styleId="ListLabel13">
    <w:name w:val="ListLabel 13"/>
    <w:rPr>
      <w:rFonts w:cs="Times New Roman"/>
    </w:rPr>
  </w:style>
  <w:style w:type="character" w:customStyle="1" w:styleId="ListLabel14">
    <w:name w:val="ListLabel 14"/>
    <w:rPr>
      <w:rFonts w:cs="Times New Roman"/>
    </w:rPr>
  </w:style>
  <w:style w:type="character" w:customStyle="1" w:styleId="ListLabel15">
    <w:name w:val="ListLabel 15"/>
    <w:rPr>
      <w:rFonts w:cs="Times New Roman"/>
    </w:rPr>
  </w:style>
  <w:style w:type="character" w:customStyle="1" w:styleId="ListLabel16">
    <w:name w:val="ListLabel 16"/>
    <w:rPr>
      <w:rFonts w:cs="Times New Roman"/>
    </w:rPr>
  </w:style>
  <w:style w:type="character" w:customStyle="1" w:styleId="ListLabel17">
    <w:name w:val="ListLabel 17"/>
    <w:rPr>
      <w:rFonts w:cs="Times New Roman"/>
    </w:rPr>
  </w:style>
  <w:style w:type="character" w:customStyle="1" w:styleId="ListLabel18">
    <w:name w:val="ListLabel 18"/>
    <w:rPr>
      <w:rFonts w:cs="Times New Roman"/>
    </w:rPr>
  </w:style>
  <w:style w:type="character" w:customStyle="1" w:styleId="ListLabel19">
    <w:name w:val="ListLabel 19"/>
    <w:rPr>
      <w:rFonts w:cs="Times New Roman"/>
    </w:rPr>
  </w:style>
  <w:style w:type="numbering" w:customStyle="1" w:styleId="1">
    <w:name w:val="Немає списку1"/>
    <w:basedOn w:val="a2"/>
    <w:pPr>
      <w:numPr>
        <w:numId w:val="1"/>
      </w:numPr>
    </w:pPr>
  </w:style>
  <w:style w:type="numbering" w:customStyle="1" w:styleId="WWNum1">
    <w:name w:val="WWNum1"/>
    <w:basedOn w:val="a2"/>
    <w:pPr>
      <w:numPr>
        <w:numId w:val="2"/>
      </w:numPr>
    </w:pPr>
  </w:style>
  <w:style w:type="numbering" w:customStyle="1" w:styleId="WWNum2">
    <w:name w:val="WWNum2"/>
    <w:basedOn w:val="a2"/>
    <w:pPr>
      <w:numPr>
        <w:numId w:val="3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6227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8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2</Pages>
  <Words>1636</Words>
  <Characters>934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>ЦІЛЬОВА КОМПЛЕКСНА ПРОГРАМА</vt:lpstr>
    </vt:vector>
  </TitlesOfParts>
  <Company/>
  <LinksUpToDate>false</LinksUpToDate>
  <CharactersWithSpaces>2565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ЦІЛЬОВА КОМПЛЕКСНА ПРОГРАМА</dc:title>
  <dc:creator>777</dc:creator>
  <cp:lastModifiedBy>Veronika</cp:lastModifiedBy>
  <cp:revision>7</cp:revision>
  <cp:lastPrinted>2024-11-11T09:21:00Z</cp:lastPrinted>
  <dcterms:created xsi:type="dcterms:W3CDTF">2026-04-14T12:19:00Z</dcterms:created>
  <dcterms:modified xsi:type="dcterms:W3CDTF">2026-04-15T10:17:00Z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Grizli777</vt:lpwstr>
  </property>
  <property fmtid="{D5CDD505-2E9C-101B-9397-08002B2CF9AE}" pid="4" name="DocSecurity">
    <vt:r8>0</vt:r8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